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B12B47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B12B47">
        <w:rPr>
          <w:rFonts w:ascii="Arial" w:hAnsi="Arial"/>
          <w:b/>
          <w:sz w:val="20"/>
          <w:szCs w:val="20"/>
          <w:lang w:bidi="de-DE"/>
        </w:rPr>
        <w:t>1.</w:t>
      </w:r>
      <w:r w:rsidRPr="00B12B47">
        <w:rPr>
          <w:rFonts w:ascii="Arial" w:hAnsi="Arial"/>
          <w:b/>
          <w:sz w:val="20"/>
          <w:szCs w:val="20"/>
          <w:lang w:bidi="de-DE"/>
        </w:rPr>
        <w:tab/>
        <w:t xml:space="preserve">Glas-Vordachsysteme mit </w:t>
      </w:r>
      <w:proofErr w:type="spellStart"/>
      <w:r w:rsidR="00D91F79" w:rsidRPr="00B12B47">
        <w:rPr>
          <w:rFonts w:ascii="Arial" w:hAnsi="Arial"/>
          <w:b/>
          <w:sz w:val="20"/>
          <w:szCs w:val="20"/>
          <w:lang w:bidi="de-DE"/>
        </w:rPr>
        <w:t>A</w:t>
      </w:r>
      <w:r w:rsidRPr="00B12B47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B12B47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B12B47">
        <w:rPr>
          <w:rFonts w:ascii="Arial" w:hAnsi="Arial"/>
          <w:b/>
          <w:sz w:val="20"/>
          <w:szCs w:val="20"/>
          <w:lang w:bidi="de-DE"/>
        </w:rPr>
        <w:t>1.1.</w:t>
      </w:r>
      <w:r w:rsidRPr="00B12B47">
        <w:rPr>
          <w:rFonts w:ascii="Arial" w:hAnsi="Arial"/>
          <w:b/>
          <w:sz w:val="20"/>
          <w:szCs w:val="20"/>
          <w:lang w:bidi="de-DE"/>
        </w:rPr>
        <w:tab/>
        <w:t>Frei</w:t>
      </w:r>
      <w:r w:rsidR="004856C0" w:rsidRPr="00B12B47">
        <w:rPr>
          <w:rFonts w:ascii="Arial" w:hAnsi="Arial"/>
          <w:b/>
          <w:sz w:val="20"/>
          <w:szCs w:val="20"/>
          <w:lang w:bidi="de-DE"/>
        </w:rPr>
        <w:t>schwebendes</w:t>
      </w:r>
      <w:r w:rsidRPr="00B12B47">
        <w:rPr>
          <w:rFonts w:ascii="Arial" w:hAnsi="Arial"/>
          <w:b/>
          <w:sz w:val="20"/>
          <w:szCs w:val="20"/>
          <w:lang w:bidi="de-DE"/>
        </w:rPr>
        <w:t xml:space="preserve"> Glas-Vordachsystem </w:t>
      </w:r>
      <w:r w:rsidR="003756A7" w:rsidRPr="00B12B47">
        <w:rPr>
          <w:rFonts w:ascii="Arial" w:hAnsi="Arial"/>
          <w:b/>
          <w:sz w:val="20"/>
          <w:szCs w:val="20"/>
          <w:lang w:bidi="de-DE"/>
        </w:rPr>
        <w:t>Mod</w:t>
      </w:r>
      <w:r w:rsidR="004856C0" w:rsidRPr="00B12B47">
        <w:rPr>
          <w:rFonts w:ascii="Arial" w:hAnsi="Arial"/>
          <w:b/>
          <w:sz w:val="20"/>
          <w:szCs w:val="20"/>
          <w:lang w:bidi="de-DE"/>
        </w:rPr>
        <w:t>ell</w:t>
      </w:r>
      <w:r w:rsidR="003756A7" w:rsidRPr="00B12B47">
        <w:rPr>
          <w:rFonts w:ascii="Arial" w:hAnsi="Arial"/>
          <w:b/>
          <w:sz w:val="20"/>
          <w:szCs w:val="20"/>
          <w:lang w:bidi="de-DE"/>
        </w:rPr>
        <w:t xml:space="preserve"> Main </w:t>
      </w:r>
    </w:p>
    <w:p w:rsidR="005E7D21" w:rsidRPr="00B12B47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szCs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D22B35" w:rsidRDefault="004856C0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Freischwebendes</w:t>
      </w:r>
      <w:r w:rsidR="00601B6C">
        <w:rPr>
          <w:rFonts w:ascii="Arial" w:hAnsi="Arial"/>
          <w:sz w:val="20"/>
          <w:lang w:bidi="de-DE"/>
        </w:rPr>
        <w:t xml:space="preserve"> Glas</w:t>
      </w:r>
      <w:r>
        <w:rPr>
          <w:rFonts w:ascii="Arial" w:hAnsi="Arial"/>
          <w:sz w:val="20"/>
          <w:lang w:bidi="de-DE"/>
        </w:rPr>
        <w:t>-Vorda</w:t>
      </w:r>
      <w:r w:rsidR="00601B6C">
        <w:rPr>
          <w:rFonts w:ascii="Arial" w:hAnsi="Arial"/>
          <w:sz w:val="20"/>
          <w:lang w:bidi="de-DE"/>
        </w:rPr>
        <w:t xml:space="preserve">chsystem </w:t>
      </w:r>
      <w:r>
        <w:rPr>
          <w:rFonts w:ascii="Arial" w:hAnsi="Arial"/>
          <w:sz w:val="20"/>
          <w:lang w:bidi="de-DE"/>
        </w:rPr>
        <w:t>Modell Main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E340B6">
        <w:rPr>
          <w:rFonts w:ascii="Arial" w:hAnsi="Arial"/>
          <w:b/>
          <w:sz w:val="20"/>
          <w:lang w:bidi="de-DE"/>
        </w:rPr>
        <w:t>r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E340B6">
        <w:rPr>
          <w:rFonts w:ascii="Arial" w:hAnsi="Arial"/>
          <w:b/>
          <w:sz w:val="20"/>
          <w:lang w:bidi="de-DE"/>
        </w:rPr>
        <w:t>r</w:t>
      </w:r>
      <w:r>
        <w:rPr>
          <w:rFonts w:ascii="Arial" w:hAnsi="Arial"/>
          <w:b/>
          <w:sz w:val="20"/>
          <w:lang w:bidi="de-DE"/>
        </w:rPr>
        <w:t xml:space="preserve"> Zulassung: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Zulassungsnummer Z-70.3-2</w:t>
      </w:r>
      <w:r w:rsidR="004856C0">
        <w:rPr>
          <w:rFonts w:ascii="Arial" w:hAnsi="Arial"/>
          <w:sz w:val="20"/>
          <w:lang w:bidi="de-DE"/>
        </w:rPr>
        <w:t>61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Hersteller: </w:t>
      </w:r>
      <w:proofErr w:type="spellStart"/>
      <w:r w:rsidR="004856C0">
        <w:rPr>
          <w:rFonts w:ascii="Arial" w:hAnsi="Arial"/>
          <w:sz w:val="20"/>
          <w:lang w:bidi="de-DE"/>
        </w:rPr>
        <w:t>Treba</w:t>
      </w:r>
      <w:proofErr w:type="spellEnd"/>
      <w:r w:rsidR="004856C0">
        <w:rPr>
          <w:rFonts w:ascii="Arial" w:hAnsi="Arial"/>
          <w:sz w:val="20"/>
          <w:lang w:bidi="de-DE"/>
        </w:rPr>
        <w:t xml:space="preserve"> Bausysteme</w:t>
      </w:r>
      <w:r>
        <w:rPr>
          <w:rFonts w:ascii="Arial" w:hAnsi="Arial"/>
          <w:sz w:val="20"/>
          <w:lang w:bidi="de-DE"/>
        </w:rPr>
        <w:t> GmbH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Frei</w:t>
      </w:r>
      <w:r w:rsidR="004856C0">
        <w:rPr>
          <w:rFonts w:ascii="Arial" w:hAnsi="Arial"/>
          <w:sz w:val="20"/>
          <w:lang w:bidi="de-DE"/>
        </w:rPr>
        <w:t>schwebendes</w:t>
      </w:r>
      <w:r>
        <w:rPr>
          <w:rFonts w:ascii="Arial" w:hAnsi="Arial"/>
          <w:sz w:val="20"/>
          <w:lang w:bidi="de-DE"/>
        </w:rPr>
        <w:t xml:space="preserve"> Glas</w:t>
      </w:r>
      <w:r w:rsidR="004856C0">
        <w:rPr>
          <w:rFonts w:ascii="Arial" w:hAnsi="Arial"/>
          <w:sz w:val="20"/>
          <w:lang w:bidi="de-DE"/>
        </w:rPr>
        <w:t>-Vor</w:t>
      </w:r>
      <w:r>
        <w:rPr>
          <w:rFonts w:ascii="Arial" w:hAnsi="Arial"/>
          <w:sz w:val="20"/>
          <w:lang w:bidi="de-DE"/>
        </w:rPr>
        <w:t>dachsystem</w:t>
      </w:r>
      <w:r w:rsidR="004856C0">
        <w:rPr>
          <w:rFonts w:ascii="Arial" w:hAnsi="Arial"/>
          <w:sz w:val="20"/>
          <w:lang w:bidi="de-DE"/>
        </w:rPr>
        <w:t xml:space="preserve"> </w:t>
      </w:r>
      <w:r w:rsidR="00D22B35">
        <w:rPr>
          <w:rFonts w:ascii="Arial" w:hAnsi="Arial"/>
          <w:sz w:val="20"/>
          <w:lang w:bidi="de-DE"/>
        </w:rPr>
        <w:t xml:space="preserve">für </w:t>
      </w:r>
      <w:r>
        <w:rPr>
          <w:rFonts w:ascii="Arial" w:hAnsi="Arial"/>
          <w:sz w:val="20"/>
          <w:lang w:bidi="de-DE"/>
        </w:rPr>
        <w:t>Dachneigung 0</w:t>
      </w:r>
      <w:r w:rsidR="004856C0">
        <w:rPr>
          <w:rFonts w:ascii="Arial" w:hAnsi="Arial"/>
          <w:sz w:val="20"/>
          <w:lang w:bidi="de-DE"/>
        </w:rPr>
        <w:t xml:space="preserve"> - 15</w:t>
      </w:r>
      <w:r>
        <w:rPr>
          <w:rFonts w:ascii="Arial" w:hAnsi="Arial"/>
          <w:sz w:val="20"/>
          <w:lang w:bidi="de-DE"/>
        </w:rPr>
        <w:t>°</w:t>
      </w:r>
    </w:p>
    <w:p w:rsidR="005E7D21" w:rsidRDefault="001A6904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5E7D21">
        <w:rPr>
          <w:rFonts w:ascii="Arial" w:hAnsi="Arial"/>
          <w:sz w:val="20"/>
          <w:lang w:bidi="de-DE"/>
        </w:rPr>
        <w:t>Main M17 (VSG 17) max. Tiefe 1000mm</w:t>
      </w:r>
    </w:p>
    <w:p w:rsidR="005E7D21" w:rsidRDefault="001A6904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5E7D21">
        <w:rPr>
          <w:rFonts w:ascii="Arial" w:hAnsi="Arial"/>
          <w:sz w:val="20"/>
          <w:lang w:bidi="de-DE"/>
        </w:rPr>
        <w:t>Main M21 (VSG 21) max. Tiefe 1200mm</w:t>
      </w:r>
    </w:p>
    <w:p w:rsidR="005E7D21" w:rsidRDefault="001A6904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5E7D21">
        <w:rPr>
          <w:rFonts w:ascii="Arial" w:hAnsi="Arial"/>
          <w:sz w:val="20"/>
          <w:lang w:bidi="de-DE"/>
        </w:rPr>
        <w:t>Main M22 (VSG 22) max. Tiefe 1400mm</w:t>
      </w:r>
    </w:p>
    <w:p w:rsidR="005F2A20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Vordachprofil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 + Wandprofil 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mit Befestigungsbohrungen ø15mm,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5F2A20" w:rsidRPr="00662C2E">
        <w:rPr>
          <w:rFonts w:ascii="Arial" w:eastAsia="Calibri" w:hAnsi="Arial" w:cs="Arial"/>
          <w:sz w:val="20"/>
          <w:szCs w:val="20"/>
        </w:rPr>
        <w:t>1</w:t>
      </w:r>
      <w:r w:rsidR="00662C2E" w:rsidRPr="00662C2E">
        <w:rPr>
          <w:rFonts w:ascii="Arial" w:eastAsia="Calibri" w:hAnsi="Arial" w:cs="Arial"/>
          <w:sz w:val="20"/>
          <w:szCs w:val="20"/>
        </w:rPr>
        <w:t>5</w:t>
      </w:r>
      <w:r w:rsidR="005F2A20" w:rsidRPr="00662C2E">
        <w:rPr>
          <w:rFonts w:ascii="Arial" w:eastAsia="Calibri" w:hAnsi="Arial" w:cs="Arial"/>
          <w:sz w:val="20"/>
          <w:szCs w:val="20"/>
        </w:rPr>
        <w:t>05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5F2A20" w:rsidRPr="00662C2E">
        <w:rPr>
          <w:rFonts w:ascii="Arial" w:eastAsia="Calibri" w:hAnsi="Arial" w:cs="Arial"/>
          <w:sz w:val="20"/>
          <w:szCs w:val="20"/>
        </w:rPr>
        <w:t>1605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1805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2005mm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2205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2405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3000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  )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C778BB" w:rsidRDefault="005F2A20" w:rsidP="00F040E6">
      <w:pPr>
        <w:ind w:left="1040" w:right="333"/>
        <w:rPr>
          <w:rFonts w:ascii="Arial" w:eastAsia="Calibri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 xml:space="preserve">Hinweis: die einzelnen </w:t>
      </w:r>
      <w:r w:rsidR="00BB4125">
        <w:rPr>
          <w:rFonts w:ascii="Arial" w:eastAsia="Calibri" w:hAnsi="Arial" w:cs="Arial"/>
          <w:sz w:val="20"/>
          <w:szCs w:val="20"/>
        </w:rPr>
        <w:t>Vordach</w:t>
      </w:r>
      <w:r w:rsidRPr="00662C2E">
        <w:rPr>
          <w:rFonts w:ascii="Arial" w:eastAsia="Calibri" w:hAnsi="Arial" w:cs="Arial"/>
          <w:sz w:val="20"/>
          <w:szCs w:val="20"/>
        </w:rPr>
        <w:t>profile können mittels Schwerspannstift beliebig verlängert werden.</w:t>
      </w:r>
    </w:p>
    <w:p w:rsidR="00E82AF3" w:rsidRDefault="00662C2E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C778BB" w:rsidRDefault="001A6904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Eloxiert E6/EV1 silberfarbig </w:t>
      </w:r>
    </w:p>
    <w:p w:rsidR="00C778BB" w:rsidRDefault="001A6904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Pulverbeschichtet RAL 7016 anthrazit</w:t>
      </w:r>
    </w:p>
    <w:p w:rsidR="00C778BB" w:rsidRDefault="00C778BB" w:rsidP="00F040E6">
      <w:pPr>
        <w:ind w:left="1040" w:right="333"/>
        <w:rPr>
          <w:rFonts w:ascii="Arial" w:hAnsi="Arial"/>
          <w:b/>
          <w:sz w:val="20"/>
          <w:lang w:bidi="de-DE"/>
        </w:rPr>
      </w:pPr>
    </w:p>
    <w:p w:rsidR="00C778BB" w:rsidRDefault="00FE03E0" w:rsidP="00F040E6">
      <w:pPr>
        <w:ind w:left="1040" w:right="333" w:hanging="1134"/>
        <w:rPr>
          <w:rFonts w:ascii="Arial" w:hAnsi="Arial" w:cs="Arial"/>
          <w:sz w:val="20"/>
          <w:szCs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 xml:space="preserve">1.2.1 </w:t>
      </w:r>
      <w:r w:rsidRPr="00FE03E0">
        <w:rPr>
          <w:rFonts w:ascii="Arial" w:hAnsi="Arial"/>
          <w:b/>
          <w:sz w:val="20"/>
          <w:lang w:bidi="de-DE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 + Glassicherung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1E4162">
        <w:rPr>
          <w:rFonts w:ascii="Arial" w:hAnsi="Arial"/>
          <w:sz w:val="20"/>
          <w:lang w:bidi="de-DE"/>
        </w:rPr>
        <w:t>Klemmkeil</w:t>
      </w:r>
      <w:r w:rsidR="00A036C8">
        <w:rPr>
          <w:rFonts w:ascii="Arial" w:hAnsi="Arial"/>
          <w:sz w:val="20"/>
          <w:lang w:bidi="de-DE"/>
        </w:rPr>
        <w:t>, Lager, 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>für Glasstärke von 17,52 – 21.52mm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FE03E0">
        <w:rPr>
          <w:rFonts w:ascii="Arial" w:hAnsi="Arial"/>
          <w:sz w:val="20"/>
          <w:lang w:bidi="de-DE"/>
        </w:rPr>
        <w:t>für Vordachprofile</w:t>
      </w:r>
    </w:p>
    <w:p w:rsidR="00850304" w:rsidRPr="00FE03E0" w:rsidRDefault="00631B6A" w:rsidP="000376FA">
      <w:pPr>
        <w:spacing w:line="240" w:lineRule="auto"/>
        <w:ind w:left="1040" w:right="335"/>
        <w:contextualSpacing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FE03E0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Schraube für </w:t>
      </w:r>
      <w:r w:rsidR="00601B6C">
        <w:rPr>
          <w:rFonts w:ascii="Arial" w:hAnsi="Arial"/>
          <w:sz w:val="20"/>
          <w:lang w:bidi="de-DE"/>
        </w:rPr>
        <w:t>Glassicherung</w:t>
      </w:r>
      <w:r w:rsidR="00601B6C" w:rsidRPr="00FE03E0">
        <w:rPr>
          <w:rFonts w:ascii="Arial" w:hAnsi="Arial"/>
          <w:b/>
          <w:sz w:val="20"/>
          <w:lang w:bidi="de-DE"/>
        </w:rPr>
        <w:t> </w:t>
      </w: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 xml:space="preserve">17,52mm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1E4162">
        <w:rPr>
          <w:rFonts w:ascii="Arial" w:hAnsi="Arial"/>
          <w:sz w:val="20"/>
          <w:lang w:bidi="de-DE"/>
        </w:rPr>
        <w:t>TVG 6+10mm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Glastiefe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1000mm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>Verbund-Sicherheitsglas (VSG) 21,52mm aus TVG 8+12mm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Glastiefe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1200mm </w:t>
      </w:r>
      <w:r w:rsidR="002E6857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proofErr w:type="spellStart"/>
      <w:r w:rsidR="00E8043F">
        <w:rPr>
          <w:rFonts w:ascii="Arial" w:hAnsi="Arial"/>
          <w:sz w:val="20"/>
          <w:lang w:bidi="de-DE"/>
        </w:rPr>
        <w:t>Sentry</w:t>
      </w:r>
      <w:proofErr w:type="spellEnd"/>
      <w:r w:rsidR="002E6857">
        <w:rPr>
          <w:rFonts w:ascii="Arial" w:hAnsi="Arial"/>
          <w:sz w:val="20"/>
          <w:lang w:bidi="de-DE"/>
        </w:rPr>
        <w:t>-</w:t>
      </w:r>
      <w:r w:rsidR="00E8043F">
        <w:rPr>
          <w:rFonts w:ascii="Arial" w:hAnsi="Arial"/>
          <w:sz w:val="20"/>
          <w:lang w:bidi="de-DE"/>
        </w:rPr>
        <w:t>G</w:t>
      </w:r>
      <w:r w:rsidR="002E6857">
        <w:rPr>
          <w:rFonts w:ascii="Arial" w:hAnsi="Arial"/>
          <w:sz w:val="20"/>
          <w:lang w:bidi="de-DE"/>
        </w:rPr>
        <w:t>las 22,04mm aus TVG 5+6+8mm mit 1,52mm SGP-Zwischenlage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Glastiefe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E8043F">
        <w:rPr>
          <w:rFonts w:ascii="Arial" w:hAnsi="Arial"/>
          <w:sz w:val="20"/>
          <w:lang w:bidi="de-DE"/>
        </w:rPr>
        <w:t>4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Vordach-Systems,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Bolzenanker M12x75 mm mit Inbus Zylinderkopf M12x25 mm</w:t>
      </w:r>
      <w:r w:rsidR="00601B6C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8E04AB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432F7A">
        <w:rPr>
          <w:rFonts w:ascii="Arial" w:hAnsi="Arial"/>
          <w:sz w:val="20"/>
          <w:lang w:bidi="de-DE"/>
        </w:rPr>
        <w:t>en</w:t>
      </w:r>
      <w:r>
        <w:rPr>
          <w:rFonts w:ascii="Arial" w:hAnsi="Arial"/>
          <w:sz w:val="20"/>
          <w:lang w:bidi="de-DE"/>
        </w:rPr>
        <w:t xml:space="preserve"> mit dem </w:t>
      </w:r>
      <w:proofErr w:type="spellStart"/>
      <w:r>
        <w:rPr>
          <w:rFonts w:ascii="Arial" w:hAnsi="Arial"/>
          <w:sz w:val="20"/>
          <w:lang w:bidi="de-DE"/>
        </w:rPr>
        <w:t>Dübelhersteller</w:t>
      </w:r>
      <w:proofErr w:type="spellEnd"/>
      <w:r>
        <w:rPr>
          <w:rFonts w:ascii="Arial" w:hAnsi="Arial"/>
          <w:sz w:val="20"/>
          <w:lang w:bidi="de-DE"/>
        </w:rPr>
        <w:t xml:space="preserve"> abzustimmen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Wandbefestigung für Vollwärmeschutz</w:t>
      </w:r>
      <w:r w:rsidR="00A16F7D">
        <w:rPr>
          <w:rFonts w:ascii="Arial" w:hAnsi="Arial"/>
          <w:sz w:val="20"/>
          <w:lang w:bidi="de-DE"/>
        </w:rPr>
        <w:t>:</w:t>
      </w:r>
    </w:p>
    <w:p w:rsidR="00EF53E8" w:rsidRDefault="00A16F7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 xml:space="preserve">Kunststoffdistanz ø120x140mm, Gewindestange M12x320mm, Hülse M12, </w:t>
      </w:r>
    </w:p>
    <w:p w:rsidR="00175669" w:rsidRDefault="00175669" w:rsidP="00F040E6">
      <w:pPr>
        <w:keepNext/>
        <w:keepLines/>
        <w:spacing w:after="0" w:line="240" w:lineRule="auto"/>
        <w:ind w:left="1040" w:right="333" w:firstLine="376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Inbus M12x25</w:t>
      </w:r>
      <w:r>
        <w:rPr>
          <w:rFonts w:ascii="Arial" w:eastAsia="Arial" w:hAnsi="Arial" w:cs="Arial"/>
          <w:sz w:val="20"/>
        </w:rPr>
        <w:br/>
      </w:r>
    </w:p>
    <w:p w:rsidR="00175669" w:rsidRDefault="00175669" w:rsidP="00F040E6">
      <w:pPr>
        <w:keepNext/>
        <w:keepLines/>
        <w:spacing w:after="0" w:line="240" w:lineRule="auto"/>
        <w:ind w:left="1040" w:right="335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Montagehilfe</w:t>
      </w:r>
      <w:r w:rsidR="00A16F7D">
        <w:rPr>
          <w:rFonts w:ascii="Arial" w:hAnsi="Arial"/>
          <w:sz w:val="20"/>
          <w:lang w:bidi="de-DE"/>
        </w:rPr>
        <w:t>:</w:t>
      </w:r>
    </w:p>
    <w:p w:rsidR="00175669" w:rsidRDefault="00A16F7D" w:rsidP="00F040E6">
      <w:pPr>
        <w:keepNext/>
        <w:keepLines/>
        <w:spacing w:after="0" w:line="240" w:lineRule="auto"/>
        <w:ind w:left="1040" w:right="335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Montageschiene 1400</w:t>
      </w:r>
      <w:r w:rsidR="003F7790">
        <w:rPr>
          <w:rFonts w:ascii="Arial" w:hAnsi="Arial"/>
          <w:sz w:val="20"/>
          <w:lang w:bidi="de-DE"/>
        </w:rPr>
        <w:t xml:space="preserve"> </w:t>
      </w:r>
      <w:r w:rsidR="00175669">
        <w:rPr>
          <w:rFonts w:ascii="Arial" w:hAnsi="Arial"/>
          <w:sz w:val="20"/>
          <w:lang w:bidi="de-DE"/>
        </w:rPr>
        <w:t>x</w:t>
      </w:r>
      <w:r w:rsidR="003F7790">
        <w:rPr>
          <w:rFonts w:ascii="Arial" w:hAnsi="Arial"/>
          <w:sz w:val="20"/>
          <w:lang w:bidi="de-DE"/>
        </w:rPr>
        <w:t xml:space="preserve"> </w:t>
      </w:r>
      <w:r w:rsidR="00175669">
        <w:rPr>
          <w:rFonts w:ascii="Arial" w:hAnsi="Arial"/>
          <w:sz w:val="20"/>
          <w:lang w:bidi="de-DE"/>
        </w:rPr>
        <w:t>120</w:t>
      </w:r>
      <w:r w:rsidR="003F7790">
        <w:rPr>
          <w:rFonts w:ascii="Arial" w:hAnsi="Arial"/>
          <w:sz w:val="20"/>
          <w:lang w:bidi="de-DE"/>
        </w:rPr>
        <w:t xml:space="preserve"> </w:t>
      </w:r>
      <w:r w:rsidR="00175669">
        <w:rPr>
          <w:rFonts w:ascii="Arial" w:hAnsi="Arial"/>
          <w:sz w:val="20"/>
          <w:lang w:bidi="de-DE"/>
        </w:rPr>
        <w:t>x</w:t>
      </w:r>
      <w:r w:rsidR="003F7790">
        <w:rPr>
          <w:rFonts w:ascii="Arial" w:hAnsi="Arial"/>
          <w:sz w:val="20"/>
          <w:lang w:bidi="de-DE"/>
        </w:rPr>
        <w:t xml:space="preserve"> </w:t>
      </w:r>
      <w:r w:rsidR="00175669">
        <w:rPr>
          <w:rFonts w:ascii="Arial" w:hAnsi="Arial"/>
          <w:sz w:val="20"/>
          <w:lang w:bidi="de-DE"/>
        </w:rPr>
        <w:t>10mm Aluminium eloxiert</w:t>
      </w:r>
    </w:p>
    <w:p w:rsidR="003606F8" w:rsidRDefault="00A16F7D" w:rsidP="00F040E6">
      <w:pPr>
        <w:keepNext/>
        <w:keepLines/>
        <w:spacing w:after="0" w:line="240" w:lineRule="auto"/>
        <w:ind w:left="1040" w:right="335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EF53E8">
        <w:rPr>
          <w:rFonts w:ascii="Arial" w:hAnsi="Arial" w:cs="Arial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Montageschiene 1650</w:t>
      </w:r>
      <w:r w:rsidR="003F7790">
        <w:rPr>
          <w:rFonts w:ascii="Arial" w:hAnsi="Arial"/>
          <w:sz w:val="20"/>
          <w:lang w:bidi="de-DE"/>
        </w:rPr>
        <w:t xml:space="preserve"> </w:t>
      </w:r>
      <w:r w:rsidR="00175669">
        <w:rPr>
          <w:rFonts w:ascii="Arial" w:hAnsi="Arial"/>
          <w:sz w:val="20"/>
          <w:lang w:bidi="de-DE"/>
        </w:rPr>
        <w:t>x</w:t>
      </w:r>
      <w:r w:rsidR="003F7790">
        <w:rPr>
          <w:rFonts w:ascii="Arial" w:hAnsi="Arial"/>
          <w:sz w:val="20"/>
          <w:lang w:bidi="de-DE"/>
        </w:rPr>
        <w:t xml:space="preserve"> </w:t>
      </w:r>
      <w:r w:rsidR="00175669">
        <w:rPr>
          <w:rFonts w:ascii="Arial" w:hAnsi="Arial"/>
          <w:sz w:val="20"/>
          <w:lang w:bidi="de-DE"/>
        </w:rPr>
        <w:t>120</w:t>
      </w:r>
      <w:r w:rsidR="003F7790">
        <w:rPr>
          <w:rFonts w:ascii="Arial" w:hAnsi="Arial"/>
          <w:sz w:val="20"/>
          <w:lang w:bidi="de-DE"/>
        </w:rPr>
        <w:t xml:space="preserve"> </w:t>
      </w:r>
      <w:r w:rsidR="00175669">
        <w:rPr>
          <w:rFonts w:ascii="Arial" w:hAnsi="Arial"/>
          <w:sz w:val="20"/>
          <w:lang w:bidi="de-DE"/>
        </w:rPr>
        <w:t>x</w:t>
      </w:r>
      <w:r w:rsidR="003F7790">
        <w:rPr>
          <w:rFonts w:ascii="Arial" w:hAnsi="Arial"/>
          <w:sz w:val="20"/>
          <w:lang w:bidi="de-DE"/>
        </w:rPr>
        <w:t xml:space="preserve"> </w:t>
      </w:r>
      <w:r w:rsidR="00175669">
        <w:rPr>
          <w:rFonts w:ascii="Arial" w:hAnsi="Arial"/>
          <w:sz w:val="20"/>
          <w:lang w:bidi="de-DE"/>
        </w:rPr>
        <w:t>10mm Aluminium eloxiert</w:t>
      </w:r>
    </w:p>
    <w:p w:rsidR="00995909" w:rsidRDefault="00A16F7D" w:rsidP="00F040E6">
      <w:pPr>
        <w:spacing w:line="240" w:lineRule="auto"/>
        <w:ind w:left="332" w:right="333" w:firstLine="708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 xml:space="preserve">_____ </w:t>
      </w:r>
      <w:r w:rsidR="003606F8">
        <w:rPr>
          <w:rFonts w:ascii="Arial" w:eastAsia="Calibri" w:hAnsi="Arial" w:cs="Arial"/>
          <w:sz w:val="20"/>
          <w:szCs w:val="20"/>
        </w:rPr>
        <w:t>x</w:t>
      </w:r>
      <w:r w:rsidR="003F7790">
        <w:rPr>
          <w:rFonts w:ascii="Arial" w:eastAsia="Calibri" w:hAnsi="Arial" w:cs="Arial"/>
          <w:sz w:val="20"/>
          <w:szCs w:val="20"/>
        </w:rPr>
        <w:t xml:space="preserve"> </w:t>
      </w:r>
      <w:r w:rsidR="003606F8">
        <w:rPr>
          <w:rFonts w:ascii="Arial" w:eastAsia="Calibri" w:hAnsi="Arial" w:cs="Arial"/>
          <w:sz w:val="20"/>
          <w:szCs w:val="20"/>
        </w:rPr>
        <w:t>120</w:t>
      </w:r>
      <w:r w:rsidR="003F7790">
        <w:rPr>
          <w:rFonts w:ascii="Arial" w:eastAsia="Calibri" w:hAnsi="Arial" w:cs="Arial"/>
          <w:sz w:val="20"/>
          <w:szCs w:val="20"/>
        </w:rPr>
        <w:t xml:space="preserve"> </w:t>
      </w:r>
      <w:r w:rsidR="003606F8">
        <w:rPr>
          <w:rFonts w:ascii="Arial" w:eastAsia="Calibri" w:hAnsi="Arial" w:cs="Arial"/>
          <w:sz w:val="20"/>
          <w:szCs w:val="20"/>
        </w:rPr>
        <w:t>x</w:t>
      </w:r>
      <w:r w:rsidR="003F7790">
        <w:rPr>
          <w:rFonts w:ascii="Arial" w:eastAsia="Calibri" w:hAnsi="Arial" w:cs="Arial"/>
          <w:sz w:val="20"/>
          <w:szCs w:val="20"/>
        </w:rPr>
        <w:t xml:space="preserve"> </w:t>
      </w:r>
      <w:r w:rsidR="003606F8">
        <w:rPr>
          <w:rFonts w:ascii="Arial" w:eastAsia="Calibri" w:hAnsi="Arial" w:cs="Arial"/>
          <w:sz w:val="20"/>
          <w:szCs w:val="20"/>
        </w:rPr>
        <w:t>10</w:t>
      </w:r>
      <w:r w:rsidR="003606F8" w:rsidRPr="00662C2E">
        <w:rPr>
          <w:rFonts w:ascii="Arial" w:eastAsia="Calibri" w:hAnsi="Arial" w:cs="Arial"/>
          <w:sz w:val="20"/>
          <w:szCs w:val="20"/>
        </w:rPr>
        <w:t>mm (individuelle Abmessung)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Montagewerkzeug mit Wasserwaage</w:t>
      </w:r>
    </w:p>
    <w:p w:rsidR="00E125FA" w:rsidRDefault="00E125FA" w:rsidP="00F040E6">
      <w:pPr>
        <w:ind w:left="1040" w:right="333" w:firstLine="708"/>
        <w:rPr>
          <w:rFonts w:ascii="Arial" w:eastAsia="Arial" w:hAnsi="Arial" w:cs="Arial"/>
          <w:color w:val="000000"/>
          <w:sz w:val="20"/>
          <w:lang w:bidi="de-DE"/>
        </w:rPr>
      </w:pPr>
    </w:p>
    <w:p w:rsidR="00995909" w:rsidRDefault="003606F8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Regenrinne</w:t>
      </w:r>
      <w:r w:rsidR="00F964E6">
        <w:rPr>
          <w:rFonts w:ascii="Arial" w:eastAsia="Arial" w:hAnsi="Arial" w:cs="Arial"/>
          <w:color w:val="000000"/>
          <w:sz w:val="20"/>
          <w:lang w:bidi="de-DE"/>
        </w:rPr>
        <w:t xml:space="preserve"> und </w:t>
      </w:r>
      <w:proofErr w:type="spellStart"/>
      <w:r w:rsidR="00F964E6">
        <w:rPr>
          <w:rFonts w:ascii="Arial" w:eastAsia="Arial" w:hAnsi="Arial" w:cs="Arial"/>
          <w:color w:val="000000"/>
          <w:sz w:val="20"/>
          <w:lang w:bidi="de-DE"/>
        </w:rPr>
        <w:t>Glassto</w:t>
      </w:r>
      <w:r w:rsidR="00BF4E5F">
        <w:rPr>
          <w:rFonts w:ascii="Arial" w:eastAsia="Arial" w:hAnsi="Arial" w:cs="Arial"/>
          <w:color w:val="000000"/>
          <w:sz w:val="20"/>
          <w:lang w:bidi="de-DE"/>
        </w:rPr>
        <w:t>ß</w:t>
      </w:r>
      <w:proofErr w:type="spellEnd"/>
      <w:r w:rsidR="00A16F7D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3606F8">
        <w:rPr>
          <w:rFonts w:ascii="Arial" w:eastAsia="Arial" w:hAnsi="Arial" w:cs="Arial"/>
          <w:color w:val="000000"/>
          <w:sz w:val="20"/>
          <w:lang w:bidi="de-DE"/>
        </w:rPr>
        <w:t xml:space="preserve">Regenrinne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1500mm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Regenrinne 1500mm Edelstahl</w:t>
      </w:r>
    </w:p>
    <w:p w:rsidR="00995909" w:rsidRPr="00775EFD" w:rsidRDefault="00740753" w:rsidP="00F040E6">
      <w:pPr>
        <w:spacing w:line="240" w:lineRule="auto"/>
        <w:ind w:left="332" w:right="335" w:firstLine="708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 w:rsidRPr="00775EFD"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Pr="00775EFD">
        <w:rPr>
          <w:rFonts w:ascii="Arial" w:hAnsi="Arial" w:cs="Arial"/>
          <w:color w:val="1A171C"/>
          <w:sz w:val="20"/>
          <w:szCs w:val="20"/>
        </w:rPr>
        <w:t xml:space="preserve"> </w:t>
      </w:r>
      <w:r w:rsidR="007274CA" w:rsidRPr="00775EFD">
        <w:rPr>
          <w:rFonts w:ascii="Arial" w:eastAsia="Calibri" w:hAnsi="Arial" w:cs="Arial"/>
          <w:sz w:val="20"/>
          <w:szCs w:val="20"/>
        </w:rPr>
        <w:t xml:space="preserve">Silikonprofil für </w:t>
      </w:r>
      <w:proofErr w:type="spellStart"/>
      <w:r w:rsidR="007274CA" w:rsidRPr="00775EFD">
        <w:rPr>
          <w:rFonts w:ascii="Arial" w:eastAsia="Calibri" w:hAnsi="Arial" w:cs="Arial"/>
          <w:sz w:val="20"/>
          <w:szCs w:val="20"/>
        </w:rPr>
        <w:t>Glasfuge</w:t>
      </w:r>
      <w:proofErr w:type="spellEnd"/>
      <w:r w:rsidR="007274CA" w:rsidRPr="00775EFD">
        <w:rPr>
          <w:rFonts w:ascii="Arial" w:eastAsia="Calibri" w:hAnsi="Arial" w:cs="Arial"/>
          <w:sz w:val="20"/>
          <w:szCs w:val="20"/>
        </w:rPr>
        <w:t xml:space="preserve"> (bei Verwendung mehreren Scheiben)</w:t>
      </w:r>
    </w:p>
    <w:p w:rsidR="00F26D9A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F26D9A">
        <w:rPr>
          <w:rFonts w:ascii="Arial" w:eastAsia="Arial" w:hAnsi="Arial" w:cs="Arial"/>
          <w:color w:val="000000"/>
          <w:sz w:val="20"/>
          <w:lang w:bidi="de-DE"/>
        </w:rPr>
        <w:t>Verbin</w:t>
      </w:r>
      <w:bookmarkStart w:id="0" w:name="_GoBack"/>
      <w:bookmarkEnd w:id="0"/>
      <w:r w:rsidR="00F26D9A">
        <w:rPr>
          <w:rFonts w:ascii="Arial" w:eastAsia="Arial" w:hAnsi="Arial" w:cs="Arial"/>
          <w:color w:val="000000"/>
          <w:sz w:val="20"/>
          <w:lang w:bidi="de-DE"/>
        </w:rPr>
        <w:t>dungsprofil</w:t>
      </w:r>
      <w:r w:rsidR="00F964E6">
        <w:rPr>
          <w:rFonts w:ascii="Arial" w:eastAsia="Arial" w:hAnsi="Arial" w:cs="Arial"/>
          <w:color w:val="000000"/>
          <w:sz w:val="20"/>
          <w:lang w:bidi="de-DE"/>
        </w:rPr>
        <w:t xml:space="preserve"> 60x25mm Edelstahl</w:t>
      </w:r>
      <w:r w:rsidR="00F26D9A">
        <w:rPr>
          <w:rFonts w:ascii="Arial" w:eastAsia="Arial" w:hAnsi="Arial" w:cs="Arial"/>
          <w:color w:val="000000"/>
          <w:sz w:val="20"/>
          <w:lang w:bidi="de-DE"/>
        </w:rPr>
        <w:t xml:space="preserve"> (zum Ausrichten von zwei Scheiben)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43456B" w:rsidRDefault="0043456B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LED Beleuchtung</w:t>
      </w:r>
      <w:r w:rsidR="00E813DC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43456B" w:rsidRDefault="00E813DC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43456B">
        <w:rPr>
          <w:rFonts w:ascii="Arial" w:eastAsia="Arial" w:hAnsi="Arial" w:cs="Arial"/>
          <w:color w:val="000000"/>
          <w:sz w:val="20"/>
          <w:lang w:bidi="de-DE"/>
        </w:rPr>
        <w:t xml:space="preserve">LED Set mit Steckernetzteil 12/220V 5lfdm warmweiß (Netzteil nur für </w:t>
      </w:r>
      <w:proofErr w:type="spellStart"/>
      <w:r w:rsidR="0043456B">
        <w:rPr>
          <w:rFonts w:ascii="Arial" w:eastAsia="Arial" w:hAnsi="Arial" w:cs="Arial"/>
          <w:color w:val="000000"/>
          <w:sz w:val="20"/>
          <w:lang w:bidi="de-DE"/>
        </w:rPr>
        <w:t>Innen</w:t>
      </w:r>
      <w:proofErr w:type="spellEnd"/>
      <w:r w:rsidR="0043456B">
        <w:rPr>
          <w:rFonts w:ascii="Arial" w:eastAsia="Arial" w:hAnsi="Arial" w:cs="Arial"/>
          <w:color w:val="000000"/>
          <w:sz w:val="20"/>
          <w:lang w:bidi="de-DE"/>
        </w:rPr>
        <w:t>)</w:t>
      </w:r>
    </w:p>
    <w:p w:rsidR="0043456B" w:rsidRDefault="00E813DC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43456B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43456B">
        <w:rPr>
          <w:rFonts w:ascii="Arial" w:eastAsia="Arial" w:hAnsi="Arial" w:cs="Arial"/>
          <w:color w:val="000000"/>
          <w:sz w:val="20"/>
          <w:lang w:bidi="de-DE"/>
        </w:rPr>
        <w:t>Dosentrafo</w:t>
      </w:r>
      <w:proofErr w:type="spellEnd"/>
      <w:r w:rsidR="0043456B">
        <w:rPr>
          <w:rFonts w:ascii="Arial" w:eastAsia="Arial" w:hAnsi="Arial" w:cs="Arial"/>
          <w:color w:val="000000"/>
          <w:sz w:val="20"/>
          <w:lang w:bidi="de-DE"/>
        </w:rPr>
        <w:t xml:space="preserve"> 12/220V 12W (für Unterputzdose)</w:t>
      </w: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376FA"/>
    <w:rsid w:val="000650A5"/>
    <w:rsid w:val="00106D8B"/>
    <w:rsid w:val="0011616D"/>
    <w:rsid w:val="00126786"/>
    <w:rsid w:val="00163DD4"/>
    <w:rsid w:val="0016647E"/>
    <w:rsid w:val="001720F2"/>
    <w:rsid w:val="00175669"/>
    <w:rsid w:val="001907CF"/>
    <w:rsid w:val="001A6904"/>
    <w:rsid w:val="001E4162"/>
    <w:rsid w:val="00254C8C"/>
    <w:rsid w:val="00267321"/>
    <w:rsid w:val="002B6F27"/>
    <w:rsid w:val="002E6857"/>
    <w:rsid w:val="003606F8"/>
    <w:rsid w:val="00365DE0"/>
    <w:rsid w:val="003756A7"/>
    <w:rsid w:val="003F7790"/>
    <w:rsid w:val="00432F7A"/>
    <w:rsid w:val="0043456B"/>
    <w:rsid w:val="004856C0"/>
    <w:rsid w:val="004B7F2C"/>
    <w:rsid w:val="005009FD"/>
    <w:rsid w:val="00553602"/>
    <w:rsid w:val="00567EBB"/>
    <w:rsid w:val="005A4FBC"/>
    <w:rsid w:val="005E6955"/>
    <w:rsid w:val="005E7D21"/>
    <w:rsid w:val="005F2A20"/>
    <w:rsid w:val="00601B6C"/>
    <w:rsid w:val="00602407"/>
    <w:rsid w:val="00631B6A"/>
    <w:rsid w:val="00631C3B"/>
    <w:rsid w:val="00632ED9"/>
    <w:rsid w:val="00662C2E"/>
    <w:rsid w:val="006E67E2"/>
    <w:rsid w:val="007143A9"/>
    <w:rsid w:val="007274CA"/>
    <w:rsid w:val="00740753"/>
    <w:rsid w:val="0076599D"/>
    <w:rsid w:val="00775EFD"/>
    <w:rsid w:val="007E3588"/>
    <w:rsid w:val="00850304"/>
    <w:rsid w:val="0086630A"/>
    <w:rsid w:val="008E04AB"/>
    <w:rsid w:val="008F33E3"/>
    <w:rsid w:val="0090099F"/>
    <w:rsid w:val="009059DD"/>
    <w:rsid w:val="0091575D"/>
    <w:rsid w:val="00921F22"/>
    <w:rsid w:val="00995909"/>
    <w:rsid w:val="009C024D"/>
    <w:rsid w:val="009F6705"/>
    <w:rsid w:val="00A036C8"/>
    <w:rsid w:val="00A16F7D"/>
    <w:rsid w:val="00A36BDD"/>
    <w:rsid w:val="00A674E9"/>
    <w:rsid w:val="00AF24A0"/>
    <w:rsid w:val="00B12B47"/>
    <w:rsid w:val="00B15157"/>
    <w:rsid w:val="00B9083B"/>
    <w:rsid w:val="00BA1B85"/>
    <w:rsid w:val="00BB4125"/>
    <w:rsid w:val="00BF4E5F"/>
    <w:rsid w:val="00C73A45"/>
    <w:rsid w:val="00C755B3"/>
    <w:rsid w:val="00C778BB"/>
    <w:rsid w:val="00CF0155"/>
    <w:rsid w:val="00D0114A"/>
    <w:rsid w:val="00D22B35"/>
    <w:rsid w:val="00D723D4"/>
    <w:rsid w:val="00D735AA"/>
    <w:rsid w:val="00D85B4F"/>
    <w:rsid w:val="00D91F79"/>
    <w:rsid w:val="00DC4496"/>
    <w:rsid w:val="00E125FA"/>
    <w:rsid w:val="00E340B6"/>
    <w:rsid w:val="00E8043F"/>
    <w:rsid w:val="00E813DC"/>
    <w:rsid w:val="00E82AF3"/>
    <w:rsid w:val="00EA72E5"/>
    <w:rsid w:val="00EF53E8"/>
    <w:rsid w:val="00EF7595"/>
    <w:rsid w:val="00EF7C19"/>
    <w:rsid w:val="00F040E6"/>
    <w:rsid w:val="00F26D9A"/>
    <w:rsid w:val="00F5259A"/>
    <w:rsid w:val="00F76402"/>
    <w:rsid w:val="00F964E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78</cp:revision>
  <cp:lastPrinted>2023-11-14T17:11:00Z</cp:lastPrinted>
  <dcterms:created xsi:type="dcterms:W3CDTF">2023-11-13T16:37:00Z</dcterms:created>
  <dcterms:modified xsi:type="dcterms:W3CDTF">2023-12-18T12:50:00Z</dcterms:modified>
</cp:coreProperties>
</file>